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Start w:id="0" w:name="OLE_LINK4"/>
    </w:p>
    <w:p>
      <w:pPr>
        <w:spacing w:before="312" w:beforeLines="100" w:after="312" w:afterLines="100" w:line="360" w:lineRule="auto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“德恒杯”第十二届全国大学生模拟法庭竞赛报名操作指南</w:t>
      </w:r>
      <w:bookmarkEnd w:id="0"/>
    </w:p>
    <w:bookmarkEnd w:id="1"/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为协助各高校参赛团队顺利完成注册报名，组委会特编制《全国大学生模拟法庭竞赛报名操作指南》。本指南基于现行报名系统制作，具体操作以实际报名页面为准，如有系统更新将另行通知。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1.进入第十二届全国大学生模拟法庭竞赛官网：</w:t>
      </w:r>
      <w:r>
        <w:fldChar w:fldCharType="begin"/>
      </w:r>
      <w:r>
        <w:instrText xml:space="preserve"> HYPERLINK "https://www.mootcourt.cn/" </w:instrText>
      </w:r>
      <w:r>
        <w:fldChar w:fldCharType="separate"/>
      </w:r>
      <w:r>
        <w:rPr>
          <w:rStyle w:val="6"/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https://www.mootcourt.cn/</w:t>
      </w:r>
      <w:r>
        <w:rPr>
          <w:rStyle w:val="6"/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2.下载并填写【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年第十二届全国大学生模拟法庭竞赛参赛报名表】，加盖学校或学院公章后，通过彩色扫描等方式转换成电子版（PDF格式）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3.点击【赛队登录】，进入赛队登录界面；</w:t>
      </w:r>
    </w:p>
    <w:p>
      <w:pPr>
        <w:spacing w:line="360" w:lineRule="auto"/>
        <w:ind w:firstLine="300" w:firstLineChars="1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2962910"/>
            <wp:effectExtent l="0" t="0" r="16510" b="8890"/>
            <wp:docPr id="2" name="图片 2" descr="002 赛队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 赛队登录界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4.点击【赛队注册】，进入赛队注册界面；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2962910"/>
            <wp:effectExtent l="0" t="0" r="16510" b="8890"/>
            <wp:docPr id="3" name="图片 3" descr="003 赛队注册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3 赛队注册界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5.填写用户名与密码，点击【登录】，完成注册与登录，登录后进入赛队空间；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2962910"/>
            <wp:effectExtent l="0" t="0" r="16510" b="8890"/>
            <wp:docPr id="4" name="图片 4" descr="004 登录后赛队空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4 登录后赛队空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6.点击【完善资料】，进入赛队资料；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2962910"/>
            <wp:effectExtent l="0" t="0" r="16510" b="8890"/>
            <wp:docPr id="5" name="图片 5" descr="005 完善资料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5 完善资料页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7.填写赛队资料、领队资料、指导老师、赛队成员，上传签字盖章的电子版报名表，最后点击【提交】。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请各参赛团队指定时间前完成报名系统信息填报，逾期将视为自动放弃参赛资格。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特别提示：报名成功后，请密切关注赛事官网更新，确保及时获取后续赛程安排、文书提交细则等关键信息。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156" w:beforeLines="50" w:after="156" w:afterLines="50" w:line="360" w:lineRule="auto"/>
        <w:ind w:left="0" w:leftChars="0" w:firstLine="0" w:firstLineChars="0"/>
        <w:rPr>
          <w:rFonts w:ascii="仿宋_GB2312" w:hAnsi="仿宋_GB2312" w:eastAsia="仿宋_GB2312" w:cs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3"/>
        <w:spacing w:before="156" w:beforeLines="50" w:after="156" w:afterLines="50" w:line="360" w:lineRule="auto"/>
        <w:ind w:left="0" w:leftChars="0" w:firstLine="0" w:firstLineChars="0"/>
        <w:rPr>
          <w:rFonts w:ascii="仿宋_GB2312" w:hAnsi="仿宋_GB2312" w:eastAsia="仿宋_GB2312" w:cs="仿宋_GB2312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6" w:usb3="00000000" w:csb0="0004009F" w:csb1="DFD7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FE111"/>
    <w:rsid w:val="23CFE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character" w:styleId="6">
    <w:name w:val="Hyperlink"/>
    <w:basedOn w:val="5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2026-03-13T14:52:00Z</dcterms:created>
  <dc:creator>Ivan</dc:creator>
  <cp:lastModifiedBy>Ivan</cp:lastModifiedBy>
  <dcterms:modified xsi:type="dcterms:W3CDTF">2026-03-13T14:53:14Z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DCD4E6C859A252A829B4B369FED33DED_41</vt:lpwstr>
  </property>
</Properties>
</file>